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64"/>
        <w:gridCol w:w="5381"/>
      </w:tblGrid>
      <w:tr w:rsidR="00590CDC" w:rsidRPr="00590CDC" w:rsidTr="007A3F9B">
        <w:tc>
          <w:tcPr>
            <w:tcW w:w="9345" w:type="dxa"/>
            <w:gridSpan w:val="2"/>
          </w:tcPr>
          <w:p w:rsidR="00590CDC" w:rsidRPr="00590CDC" w:rsidRDefault="00590CDC" w:rsidP="001F3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«Я выбираю»</w:t>
            </w:r>
          </w:p>
        </w:tc>
      </w:tr>
      <w:tr w:rsidR="00590CDC" w:rsidRPr="00590CDC" w:rsidTr="00590CDC">
        <w:tc>
          <w:tcPr>
            <w:tcW w:w="3964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381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18-23 ноября 2019 г.</w:t>
            </w:r>
          </w:p>
        </w:tc>
      </w:tr>
      <w:tr w:rsidR="00590CDC" w:rsidRPr="00590CDC" w:rsidTr="00590CDC">
        <w:tc>
          <w:tcPr>
            <w:tcW w:w="3964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5381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МАОУ «Лицей № 142 г. Челябинска»</w:t>
            </w:r>
          </w:p>
        </w:tc>
      </w:tr>
      <w:tr w:rsidR="00590CDC" w:rsidRPr="00590CDC" w:rsidTr="00590CDC">
        <w:tc>
          <w:tcPr>
            <w:tcW w:w="3964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381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Мобильная робототехника</w:t>
            </w:r>
          </w:p>
        </w:tc>
      </w:tr>
      <w:tr w:rsidR="00590CDC" w:rsidRPr="00590CDC" w:rsidTr="00590CDC">
        <w:tc>
          <w:tcPr>
            <w:tcW w:w="3964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5381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Безкоровайный Сергей Андреевич</w:t>
            </w:r>
          </w:p>
        </w:tc>
      </w:tr>
    </w:tbl>
    <w:p w:rsidR="00F62028" w:rsidRPr="00590CDC" w:rsidRDefault="005C41B9" w:rsidP="001F3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CDC" w:rsidRPr="00590CDC" w:rsidRDefault="00590CDC" w:rsidP="001F3495">
      <w:pPr>
        <w:jc w:val="both"/>
        <w:rPr>
          <w:rFonts w:ascii="Times New Roman" w:hAnsi="Times New Roman" w:cs="Times New Roman"/>
          <w:sz w:val="28"/>
          <w:szCs w:val="28"/>
        </w:rPr>
      </w:pPr>
      <w:r w:rsidRPr="00590CDC">
        <w:rPr>
          <w:rFonts w:ascii="Times New Roman" w:hAnsi="Times New Roman" w:cs="Times New Roman"/>
          <w:sz w:val="28"/>
          <w:szCs w:val="28"/>
        </w:rPr>
        <w:t>Конкурсное задание</w:t>
      </w: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590CDC" w:rsidRPr="00590CDC" w:rsidTr="00590CDC">
        <w:tc>
          <w:tcPr>
            <w:tcW w:w="3114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Формат и структура конкурсного задания</w:t>
            </w:r>
          </w:p>
        </w:tc>
        <w:tc>
          <w:tcPr>
            <w:tcW w:w="6231" w:type="dxa"/>
          </w:tcPr>
          <w:p w:rsidR="00590CDC" w:rsidRPr="00590CDC" w:rsidRDefault="00590CDC" w:rsidP="00CC48C9">
            <w:pPr>
              <w:ind w:firstLine="745"/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Конкурсное задание состоит из </w:t>
            </w:r>
            <w:r w:rsidR="007C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 xml:space="preserve"> модулей (блоков).</w:t>
            </w:r>
          </w:p>
          <w:p w:rsidR="00590CDC" w:rsidRPr="00590CDC" w:rsidRDefault="00590CDC" w:rsidP="00CC48C9">
            <w:pPr>
              <w:ind w:firstLine="745"/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Конкурсное задание направлено на учащихся возраста 10</w:t>
            </w:r>
            <w:r w:rsidR="007C14A4">
              <w:rPr>
                <w:rFonts w:ascii="Times New Roman" w:hAnsi="Times New Roman" w:cs="Times New Roman"/>
                <w:sz w:val="28"/>
                <w:szCs w:val="28"/>
              </w:rPr>
              <w:t>+/14+</w:t>
            </w: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 xml:space="preserve"> (две возрастные группы)</w:t>
            </w:r>
          </w:p>
        </w:tc>
      </w:tr>
      <w:tr w:rsidR="00590CDC" w:rsidRPr="00590CDC" w:rsidTr="00590CDC">
        <w:tc>
          <w:tcPr>
            <w:tcW w:w="3114" w:type="dxa"/>
          </w:tcPr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6231" w:type="dxa"/>
          </w:tcPr>
          <w:p w:rsidR="00590CDC" w:rsidRDefault="00590CDC" w:rsidP="00CC48C9">
            <w:pPr>
              <w:ind w:firstLine="745"/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Модуль 1 (</w:t>
            </w:r>
            <w:r w:rsidR="007C14A4">
              <w:rPr>
                <w:rFonts w:ascii="Times New Roman" w:hAnsi="Times New Roman" w:cs="Times New Roman"/>
                <w:sz w:val="28"/>
                <w:szCs w:val="28"/>
              </w:rPr>
              <w:t>сборка робота и написание базового алгоритма и программы управления роботом в автономном режиме</w:t>
            </w: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C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B67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90CDC" w:rsidRPr="00590CDC" w:rsidRDefault="00590CDC" w:rsidP="00CC48C9">
            <w:pPr>
              <w:ind w:firstLine="745"/>
              <w:rPr>
                <w:rFonts w:ascii="Times New Roman" w:hAnsi="Times New Roman" w:cs="Times New Roman"/>
                <w:sz w:val="28"/>
                <w:szCs w:val="28"/>
              </w:rPr>
            </w:pP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7C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C7C7B">
              <w:rPr>
                <w:rFonts w:ascii="Times New Roman" w:hAnsi="Times New Roman" w:cs="Times New Roman"/>
                <w:sz w:val="28"/>
                <w:szCs w:val="28"/>
              </w:rPr>
              <w:t xml:space="preserve">отладка и </w:t>
            </w:r>
            <w:r w:rsidR="001F3495">
              <w:rPr>
                <w:rFonts w:ascii="Times New Roman" w:hAnsi="Times New Roman" w:cs="Times New Roman"/>
                <w:sz w:val="28"/>
                <w:szCs w:val="28"/>
              </w:rPr>
              <w:t>выполнение оценочного задания</w:t>
            </w:r>
            <w:r w:rsidRPr="00590CDC">
              <w:rPr>
                <w:rFonts w:ascii="Times New Roman" w:hAnsi="Times New Roman" w:cs="Times New Roman"/>
                <w:sz w:val="28"/>
                <w:szCs w:val="28"/>
              </w:rPr>
              <w:t>) 2 часа</w:t>
            </w:r>
          </w:p>
        </w:tc>
      </w:tr>
      <w:tr w:rsidR="00590CDC" w:rsidRPr="00590CDC" w:rsidTr="00590CDC">
        <w:tc>
          <w:tcPr>
            <w:tcW w:w="3114" w:type="dxa"/>
          </w:tcPr>
          <w:p w:rsidR="00590CDC" w:rsidRPr="00590CDC" w:rsidRDefault="001F3495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объекта </w:t>
            </w:r>
          </w:p>
        </w:tc>
        <w:tc>
          <w:tcPr>
            <w:tcW w:w="6231" w:type="dxa"/>
          </w:tcPr>
          <w:p w:rsidR="008C7C7B" w:rsidRPr="008E1748" w:rsidRDefault="001F3495" w:rsidP="00CC48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10</w:t>
            </w:r>
            <w:r w:rsidR="007C14A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C7C7B">
              <w:rPr>
                <w:rFonts w:ascii="Times New Roman" w:hAnsi="Times New Roman" w:cs="Times New Roman"/>
                <w:sz w:val="28"/>
                <w:szCs w:val="28"/>
              </w:rPr>
              <w:t>/14+</w:t>
            </w:r>
            <w:r w:rsidR="007C14A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1F34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C7C7B" w:rsidRPr="008E1748">
              <w:rPr>
                <w:rFonts w:ascii="Times New Roman" w:hAnsi="Times New Roman"/>
                <w:sz w:val="28"/>
                <w:szCs w:val="28"/>
              </w:rPr>
              <w:t>Вы оператор-программист автоматической системы транспортировки цветных цилиндров-заготовок.</w:t>
            </w:r>
          </w:p>
          <w:p w:rsidR="008C7C7B" w:rsidRPr="008E1748" w:rsidRDefault="008C7C7B" w:rsidP="00CC48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1748">
              <w:rPr>
                <w:rFonts w:ascii="Times New Roman" w:hAnsi="Times New Roman"/>
                <w:sz w:val="28"/>
                <w:szCs w:val="28"/>
              </w:rPr>
              <w:t xml:space="preserve">Необходимо составить и реализовать алгоритм и программу движения робота, чтобы он без Вашего участия произвел сортировку цветных цилиндров по следующему сценарию: </w:t>
            </w:r>
          </w:p>
          <w:p w:rsidR="008C7C7B" w:rsidRPr="008E1748" w:rsidRDefault="008C7C7B" w:rsidP="00CC4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748">
              <w:rPr>
                <w:rFonts w:ascii="Times New Roman" w:hAnsi="Times New Roman"/>
                <w:sz w:val="28"/>
                <w:szCs w:val="28"/>
              </w:rPr>
              <w:t xml:space="preserve">Робот устанавливается на стартовую позицию и начинает движение со стартовой позиции по линии. </w:t>
            </w:r>
          </w:p>
          <w:p w:rsidR="008C7C7B" w:rsidRPr="008E1748" w:rsidRDefault="008C7C7B" w:rsidP="00CC4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748">
              <w:rPr>
                <w:rFonts w:ascii="Times New Roman" w:hAnsi="Times New Roman"/>
                <w:sz w:val="28"/>
                <w:szCs w:val="28"/>
              </w:rPr>
              <w:t>Робот обнаруживает с помощью датчика цветной цилиндр, перемещается к нему, останавливается около него (не сбивая цилиндр).</w:t>
            </w:r>
          </w:p>
          <w:p w:rsidR="008C7C7B" w:rsidRPr="008E1748" w:rsidRDefault="008C7C7B" w:rsidP="00CC4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748">
              <w:rPr>
                <w:rFonts w:ascii="Times New Roman" w:hAnsi="Times New Roman"/>
                <w:sz w:val="28"/>
                <w:szCs w:val="28"/>
              </w:rPr>
              <w:t>Робот захватывает цилиндр и двигаясь строго по линии перевозит цилиндр в зону склада (положение склада для каждого цвета определяется в день соревнований).</w:t>
            </w:r>
          </w:p>
          <w:p w:rsidR="008C7C7B" w:rsidRPr="008E1748" w:rsidRDefault="008C7C7B" w:rsidP="00CC4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748">
              <w:rPr>
                <w:rFonts w:ascii="Times New Roman" w:hAnsi="Times New Roman"/>
                <w:sz w:val="28"/>
                <w:szCs w:val="28"/>
              </w:rPr>
              <w:t>Робот возвращается по линии для обнаружения следующего цилиндра и повторяет процедуру, описанную выше.</w:t>
            </w:r>
          </w:p>
          <w:p w:rsidR="008C7C7B" w:rsidRPr="008E1748" w:rsidRDefault="008C7C7B" w:rsidP="00CC4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748">
              <w:rPr>
                <w:rFonts w:ascii="Times New Roman" w:hAnsi="Times New Roman"/>
                <w:sz w:val="28"/>
                <w:szCs w:val="28"/>
              </w:rPr>
              <w:t>После обнаружения всех цилиндров робот возвращается в зону старта.</w:t>
            </w:r>
          </w:p>
          <w:p w:rsidR="001F3495" w:rsidRPr="008C7C7B" w:rsidRDefault="008C7C7B" w:rsidP="00CC48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E1748">
              <w:rPr>
                <w:rFonts w:ascii="Times New Roman" w:hAnsi="Times New Roman"/>
                <w:sz w:val="28"/>
                <w:szCs w:val="28"/>
              </w:rPr>
              <w:t>Навигация робота должна осуществляться только при помощи технического зрения: датчики света/цвета, датчики расстояния.</w:t>
            </w:r>
          </w:p>
        </w:tc>
      </w:tr>
      <w:tr w:rsidR="00590CDC" w:rsidRPr="00590CDC" w:rsidTr="00590CDC">
        <w:tc>
          <w:tcPr>
            <w:tcW w:w="3114" w:type="dxa"/>
          </w:tcPr>
          <w:p w:rsidR="00590CDC" w:rsidRPr="00590CDC" w:rsidRDefault="001F3495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выполнения задания</w:t>
            </w:r>
          </w:p>
        </w:tc>
        <w:tc>
          <w:tcPr>
            <w:tcW w:w="6231" w:type="dxa"/>
          </w:tcPr>
          <w:p w:rsidR="00D57D35" w:rsidRPr="00D57D35" w:rsidRDefault="00D57D35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7D35" w:rsidRPr="00D57D35" w:rsidRDefault="00D57D35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 (М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>1) отводится на повторную сборку робота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набора базовых программ для </w:t>
            </w:r>
            <w:r w:rsidR="008C7C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алгоритма управления роботом. 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модуля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>, в отведенное для</w:t>
            </w:r>
            <w:r w:rsidR="008C7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>этого время,</w:t>
            </w:r>
            <w:r w:rsidR="008C7C7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должны продемонстрировать 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>функциональность своих роботов.</w:t>
            </w:r>
          </w:p>
          <w:p w:rsidR="00B67CF3" w:rsidRDefault="00D57D35" w:rsidP="00B67C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>2) предназначен для отладки робота и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тестового прогона</w:t>
            </w:r>
            <w:r w:rsidRPr="00D57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7C7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выполнения модуля участники по установленному организаторами графику выполняют отладку своего робота и тестовые заезды, после чего выполняется демонстрационный заезд. </w:t>
            </w:r>
          </w:p>
          <w:p w:rsidR="00B67CF3" w:rsidRDefault="00B67CF3" w:rsidP="00B67C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67CF3">
              <w:rPr>
                <w:rFonts w:ascii="Times New Roman" w:hAnsi="Times New Roman"/>
                <w:sz w:val="28"/>
                <w:szCs w:val="28"/>
              </w:rPr>
              <w:t xml:space="preserve">Команды проводят ОДИН </w:t>
            </w:r>
            <w:r>
              <w:rPr>
                <w:rFonts w:ascii="Times New Roman" w:hAnsi="Times New Roman"/>
                <w:sz w:val="28"/>
                <w:szCs w:val="28"/>
              </w:rPr>
              <w:t>демонстрационный</w:t>
            </w:r>
            <w:r w:rsidRPr="00B67CF3">
              <w:rPr>
                <w:rFonts w:ascii="Times New Roman" w:hAnsi="Times New Roman"/>
                <w:sz w:val="28"/>
                <w:szCs w:val="28"/>
              </w:rPr>
              <w:t xml:space="preserve"> заезд после окончания времени выделенного на тесто</w:t>
            </w:r>
            <w:r>
              <w:rPr>
                <w:rFonts w:ascii="Times New Roman" w:hAnsi="Times New Roman"/>
                <w:sz w:val="28"/>
                <w:szCs w:val="28"/>
              </w:rPr>
              <w:t>вый заезд (отладка). На тестовые</w:t>
            </w:r>
            <w:r w:rsidRPr="00B67CF3">
              <w:rPr>
                <w:rFonts w:ascii="Times New Roman" w:hAnsi="Times New Roman"/>
                <w:sz w:val="28"/>
                <w:szCs w:val="28"/>
              </w:rPr>
              <w:t xml:space="preserve"> заезд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67CF3">
              <w:rPr>
                <w:rFonts w:ascii="Times New Roman" w:hAnsi="Times New Roman"/>
                <w:sz w:val="28"/>
                <w:szCs w:val="28"/>
              </w:rPr>
              <w:t xml:space="preserve"> командам выделяется 25 минут. Число стартов программы управления при </w:t>
            </w:r>
            <w:r>
              <w:rPr>
                <w:rFonts w:ascii="Times New Roman" w:hAnsi="Times New Roman"/>
                <w:sz w:val="28"/>
                <w:szCs w:val="28"/>
              </w:rPr>
              <w:t>демонстрационном</w:t>
            </w:r>
            <w:r w:rsidRPr="00B67CF3">
              <w:rPr>
                <w:rFonts w:ascii="Times New Roman" w:hAnsi="Times New Roman"/>
                <w:sz w:val="28"/>
                <w:szCs w:val="28"/>
              </w:rPr>
              <w:t xml:space="preserve"> заезде НЕ более ДВУХ раз. Число стартов программы управления во время тестиро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(отладки) не ограничено. </w:t>
            </w:r>
          </w:p>
          <w:p w:rsidR="008C7C7B" w:rsidRPr="00B67CF3" w:rsidRDefault="00B67CF3" w:rsidP="00B67C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67CF3">
              <w:rPr>
                <w:rFonts w:ascii="Times New Roman" w:hAnsi="Times New Roman"/>
                <w:sz w:val="28"/>
                <w:szCs w:val="28"/>
              </w:rPr>
              <w:t xml:space="preserve">При вмешательстве участников соревнований в работу программы управления роботом во время </w:t>
            </w:r>
            <w:r>
              <w:rPr>
                <w:rFonts w:ascii="Times New Roman" w:hAnsi="Times New Roman"/>
                <w:sz w:val="28"/>
                <w:szCs w:val="28"/>
              </w:rPr>
              <w:t>демонстрационного</w:t>
            </w:r>
            <w:r w:rsidRPr="00B67CF3">
              <w:rPr>
                <w:rFonts w:ascii="Times New Roman" w:hAnsi="Times New Roman"/>
                <w:sz w:val="28"/>
                <w:szCs w:val="28"/>
              </w:rPr>
              <w:t xml:space="preserve"> заезда, текущий заезд останавливается, и робот возвращается в стартовую </w:t>
            </w:r>
            <w:r w:rsidR="009F22D2" w:rsidRPr="00B67CF3">
              <w:rPr>
                <w:rFonts w:ascii="Times New Roman" w:hAnsi="Times New Roman"/>
                <w:sz w:val="28"/>
                <w:szCs w:val="28"/>
              </w:rPr>
              <w:t>позицию.</w:t>
            </w:r>
          </w:p>
          <w:p w:rsidR="00590CDC" w:rsidRPr="00590CDC" w:rsidRDefault="00590CDC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DC" w:rsidRPr="00590CDC" w:rsidTr="00590CDC">
        <w:tc>
          <w:tcPr>
            <w:tcW w:w="3114" w:type="dxa"/>
          </w:tcPr>
          <w:p w:rsidR="00590CDC" w:rsidRPr="00590CDC" w:rsidRDefault="00CC48C9" w:rsidP="00B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 w:rsidR="00B67CF3">
              <w:rPr>
                <w:rFonts w:ascii="Times New Roman" w:hAnsi="Times New Roman" w:cs="Times New Roman"/>
                <w:sz w:val="28"/>
                <w:szCs w:val="28"/>
              </w:rPr>
              <w:t>ивания</w:t>
            </w:r>
          </w:p>
        </w:tc>
        <w:tc>
          <w:tcPr>
            <w:tcW w:w="6231" w:type="dxa"/>
          </w:tcPr>
          <w:p w:rsidR="00590CDC" w:rsidRDefault="00CC48C9" w:rsidP="00CC48C9">
            <w:pP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C48C9"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  <w:t>Конкурсное задание</w:t>
            </w:r>
            <w:r w:rsidRPr="00CC48C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оценивается по следующим критериям: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общая организация и управление ходом выполнения работ</w:t>
            </w:r>
            <w:r w:rsidR="00B67CF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- 3 балла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;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навыки взаимодействия, коммуникации и командной работы</w:t>
            </w:r>
            <w:r w:rsidR="00B67CF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- 3 балла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;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CF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навыки документирования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работ и подготовки сопроводительной документации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- 30 баллов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;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навыки создания конструкции робототехнический системы на базе типовых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B67CF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- 3 балла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;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навыки сборки и отладки робототехнический системы</w:t>
            </w:r>
            <w:r w:rsidR="00B67CF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- 3 балла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;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навыки программирования робототехнический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системы на основе типовых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алгоритмов и программных решений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- 30 баллов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;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навыки отладки и настройки робототехнический системы</w:t>
            </w:r>
            <w:r w:rsidR="00B67CF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- 3 балла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;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навыки пуско-наладки и сдачи в эксплуатацию робототехнический системы</w:t>
            </w:r>
            <w:r w:rsidR="00B67CF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- 3 балла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;</w:t>
            </w:r>
            <w:r w:rsidRPr="00CC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C48C9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результаты выполнения задания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– 76 баллов</w:t>
            </w:r>
            <w:r w:rsidRPr="00CC48C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8C9" w:rsidRPr="00CC48C9" w:rsidRDefault="00CC48C9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8C9">
              <w:rPr>
                <w:rStyle w:val="fontstyle21"/>
                <w:rFonts w:ascii="Times New Roman" w:hAnsi="Times New Roman" w:cs="Times New Roman"/>
                <w:sz w:val="28"/>
              </w:rPr>
              <w:t>ВСЕГО: 100 баллов</w:t>
            </w:r>
          </w:p>
        </w:tc>
      </w:tr>
      <w:tr w:rsidR="00590CDC" w:rsidRPr="00590CDC" w:rsidTr="00590CDC">
        <w:tc>
          <w:tcPr>
            <w:tcW w:w="3114" w:type="dxa"/>
          </w:tcPr>
          <w:p w:rsidR="00590CDC" w:rsidRPr="00590CDC" w:rsidRDefault="001A71C1" w:rsidP="00CC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От и ТБ.</w:t>
            </w:r>
          </w:p>
        </w:tc>
        <w:tc>
          <w:tcPr>
            <w:tcW w:w="6231" w:type="dxa"/>
          </w:tcPr>
          <w:p w:rsidR="00134E3E" w:rsidRPr="008E3A2E" w:rsidRDefault="00134E3E" w:rsidP="001F34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8E3A2E">
              <w:rPr>
                <w:rFonts w:ascii="Times New Roman" w:hAnsi="Times New Roman"/>
                <w:b/>
                <w:sz w:val="28"/>
                <w:szCs w:val="28"/>
              </w:rPr>
              <w:t>Общие требования охраны труда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1.1. К выполнению конкурсного задания, под непосредственным наблюдением Экспертов Компетенции «Мобильная робототехника» допускаются участники в возрасте до 14 лет: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прошедшие инструктаж по охране труда по «Программе инструктажа по охране труда и технике безопасности»;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ознакомленные с инструкцией по охране труда;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имеющие необходимые навыки по эксплуатации инструмента, приспособлений совместной работы на оборудовании;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не имеющие противопоказаний к выполнению конкурсных заданий по состоянию здоровья.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Для участников от 14 до 17 лет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1.1. К участию в конкурсе, под непосредственным наблюдением Экспертов Компетенции «Мобильная робототехника» допускаются участники в возрасте от 14 до 17 лет: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прошедшие инструктаж по охране труда по «Программе инструктажа по охране труда и технике безопасности»;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ознакомленные с инструкцией по охране труда;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имеющие необходимые навыки по эксплуатации инструмента, приспособлений совместной работы на оборудовании;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- не имеющие противопоказаний к выполнению конкурсных заданий по состоянию 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здоровья.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. При выполнении конкурсного задания на участника могут воздействовать следующие вредные и (или) опасные факторы: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Физические: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режущие и колющие предметы;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термические ожоги;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- опасность </w:t>
            </w:r>
            <w:proofErr w:type="spellStart"/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 рук при работе с роботом;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- опасность </w:t>
            </w:r>
            <w:proofErr w:type="spellStart"/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 ног при падении робота во время переноски;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71C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 </w:t>
            </w:r>
            <w:r w:rsidRPr="001A71C1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отлетающие части робота;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электрический ток;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Психологические: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-чрезмерное напряжение внимания;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-усиленная нагрузка на зрение;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. Применяемые во время выполнения конкурсного задания средства индивидуальной защиты: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- обувь с жестким мыском;</w:t>
            </w:r>
          </w:p>
          <w:p w:rsidR="00ED5A2A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. Знаки безопасности, используемые на рабочем месте, для обозначения присутствующих опасностей:</w:t>
            </w:r>
          </w:p>
          <w:p w:rsidR="001A71C1" w:rsidRPr="001A71C1" w:rsidRDefault="00ED5A2A" w:rsidP="00ED5A2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1485" cy="439420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1C1" w:rsidRPr="001A7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71C1" w:rsidRPr="001A71C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F 04 Огнетушитель        </w:t>
            </w:r>
            <w:r w:rsidR="001A71C1"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1A71C1" w:rsidRPr="001A71C1" w:rsidRDefault="00ED5A2A" w:rsidP="00ED5A2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2160" cy="415925"/>
                  <wp:effectExtent l="0" t="0" r="889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1C1"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71C1" w:rsidRPr="001A71C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E 22 Указатель выхода</w:t>
            </w:r>
            <w:r w:rsidR="001A71C1"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1A71C1" w:rsidRPr="001A71C1" w:rsidRDefault="00ED5A2A" w:rsidP="00ED5A2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7720" cy="4394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1C1"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71C1" w:rsidRPr="001A71C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 23 Указатель запасного выхода</w:t>
            </w:r>
            <w:r w:rsidR="001A71C1"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1A71C1" w:rsidRPr="001A71C1" w:rsidRDefault="00ED5A2A" w:rsidP="00ED5A2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2915" cy="4629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1C1"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71C1" w:rsidRPr="001A71C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EC 01 Аптечка первой медицинской помощи      </w:t>
            </w:r>
            <w:r w:rsidR="001A71C1"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. При несчастном случае пострадавший или очевидец несчастного случая обязан немедленно сообщить о случившемся Экспертам. 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помещении комнаты экспертов находится 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несчастного случая или болезни участника, об этом немедленн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 xml:space="preserve">о уведомляются Главный эксперт, 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Эксперт-компатриот. Главный эксперт принимает решение о назначении дополнительного времени для участия. В случае отстранения участника ввиду болезни или несчастного случая, дальнейшее 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>прекращается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, при этом 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 в любом случае получит баллы за любую завершенную на момент отстранения участника работу. </w:t>
            </w:r>
          </w:p>
          <w:p w:rsidR="001A71C1" w:rsidRP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 </w:t>
            </w:r>
            <w:r w:rsidR="00134E3E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1C1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C1">
              <w:rPr>
                <w:rFonts w:ascii="Times New Roman" w:hAnsi="Times New Roman" w:cs="Times New Roman"/>
                <w:sz w:val="28"/>
                <w:szCs w:val="28"/>
              </w:rPr>
  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  </w:r>
          </w:p>
          <w:p w:rsidR="00134E3E" w:rsidRPr="00ED5A2A" w:rsidRDefault="00134E3E" w:rsidP="00134E3E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D5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D5A2A">
              <w:rPr>
                <w:rFonts w:ascii="Times New Roman" w:hAnsi="Times New Roman"/>
                <w:b/>
                <w:sz w:val="28"/>
                <w:szCs w:val="24"/>
              </w:rPr>
              <w:t>Требования охраны труда перед началом выполнения конкурсного задания</w:t>
            </w:r>
          </w:p>
          <w:p w:rsidR="00134E3E" w:rsidRPr="00134E3E" w:rsidRDefault="00134E3E" w:rsidP="00134E3E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34E3E">
              <w:rPr>
                <w:rFonts w:ascii="Times New Roman" w:hAnsi="Times New Roman" w:cs="Times New Roman"/>
                <w:sz w:val="28"/>
              </w:rPr>
              <w:t>Перед началом выполнения конкурсного задания участники должны выполнить следующее:</w:t>
            </w:r>
          </w:p>
          <w:p w:rsidR="00134E3E" w:rsidRPr="00134E3E" w:rsidRDefault="00134E3E" w:rsidP="00134E3E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34E3E">
              <w:rPr>
                <w:rFonts w:ascii="Times New Roman" w:hAnsi="Times New Roman" w:cs="Times New Roman"/>
                <w:sz w:val="28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</w:rPr>
              <w:t>Перед началом состязаний</w:t>
            </w:r>
            <w:r w:rsidRPr="00134E3E">
              <w:rPr>
                <w:rFonts w:ascii="Times New Roman" w:hAnsi="Times New Roman" w:cs="Times New Roman"/>
                <w:sz w:val="28"/>
              </w:rPr>
              <w:t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  </w:r>
          </w:p>
          <w:p w:rsidR="00134E3E" w:rsidRPr="00134E3E" w:rsidRDefault="00134E3E" w:rsidP="00134E3E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34E3E">
              <w:rPr>
                <w:rFonts w:ascii="Times New Roman" w:hAnsi="Times New Roman" w:cs="Times New Roman"/>
                <w:sz w:val="28"/>
              </w:rPr>
      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</w:t>
            </w:r>
            <w:r w:rsidRPr="00134E3E">
              <w:rPr>
                <w:rFonts w:ascii="Times New Roman" w:hAnsi="Times New Roman" w:cs="Times New Roman"/>
                <w:sz w:val="28"/>
              </w:rPr>
              <w:lastRenderedPageBreak/>
              <w:t>оборудования.</w:t>
            </w:r>
          </w:p>
          <w:p w:rsidR="00134E3E" w:rsidRPr="00134E3E" w:rsidRDefault="00134E3E" w:rsidP="00134E3E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34E3E">
              <w:rPr>
                <w:rFonts w:ascii="Times New Roman" w:hAnsi="Times New Roman" w:cs="Times New Roman"/>
                <w:sz w:val="28"/>
              </w:rPr>
  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  </w:r>
          </w:p>
          <w:p w:rsidR="00134E3E" w:rsidRPr="00134E3E" w:rsidRDefault="00134E3E" w:rsidP="00134E3E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34E3E">
              <w:rPr>
                <w:rFonts w:ascii="Times New Roman" w:hAnsi="Times New Roman" w:cs="Times New Roman"/>
                <w:sz w:val="28"/>
              </w:rPr>
              <w:t>2.2. Подготовить рабочее место:</w:t>
            </w:r>
          </w:p>
          <w:p w:rsidR="00134E3E" w:rsidRPr="00134E3E" w:rsidRDefault="00134E3E" w:rsidP="00134E3E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34E3E">
              <w:rPr>
                <w:rFonts w:ascii="Times New Roman" w:hAnsi="Times New Roman" w:cs="Times New Roman"/>
                <w:sz w:val="28"/>
              </w:rPr>
              <w:t>- разместить инструмент</w:t>
            </w:r>
            <w:r w:rsidR="002136FC">
              <w:rPr>
                <w:rFonts w:ascii="Times New Roman" w:hAnsi="Times New Roman" w:cs="Times New Roman"/>
                <w:sz w:val="28"/>
              </w:rPr>
              <w:t>ы</w:t>
            </w:r>
            <w:r w:rsidRPr="00134E3E">
              <w:rPr>
                <w:rFonts w:ascii="Times New Roman" w:hAnsi="Times New Roman" w:cs="Times New Roman"/>
                <w:sz w:val="28"/>
              </w:rPr>
              <w:t xml:space="preserve"> и материалы в инструментальный шкаф или ящик;</w:t>
            </w:r>
          </w:p>
          <w:p w:rsidR="00134E3E" w:rsidRPr="00134E3E" w:rsidRDefault="00134E3E" w:rsidP="00134E3E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34E3E">
              <w:rPr>
                <w:rFonts w:ascii="Times New Roman" w:hAnsi="Times New Roman" w:cs="Times New Roman"/>
                <w:sz w:val="28"/>
              </w:rPr>
              <w:t>- произвести сборку и настройку оборудования;</w:t>
            </w:r>
          </w:p>
          <w:p w:rsidR="00134E3E" w:rsidRDefault="00134E3E" w:rsidP="00134E3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34E3E">
              <w:rPr>
                <w:rFonts w:ascii="Times New Roman" w:hAnsi="Times New Roman" w:cs="Times New Roman"/>
                <w:sz w:val="28"/>
              </w:rPr>
              <w:t>2.3. Подготовить инструмент и оборудование, разрешенное к самостоятельной работе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81"/>
              <w:gridCol w:w="3724"/>
            </w:tblGrid>
            <w:tr w:rsidR="002136FC" w:rsidRPr="002136FC" w:rsidTr="002136FC">
              <w:trPr>
                <w:tblHeader/>
              </w:trPr>
              <w:tc>
                <w:tcPr>
                  <w:tcW w:w="2281" w:type="dxa"/>
                  <w:shd w:val="clear" w:color="auto" w:fill="auto"/>
                </w:tcPr>
                <w:p w:rsidR="002136FC" w:rsidRPr="002136FC" w:rsidRDefault="002136FC" w:rsidP="002136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136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инструмента или оборудования</w:t>
                  </w:r>
                </w:p>
              </w:tc>
              <w:tc>
                <w:tcPr>
                  <w:tcW w:w="3724" w:type="dxa"/>
                  <w:shd w:val="clear" w:color="auto" w:fill="auto"/>
                </w:tcPr>
                <w:p w:rsidR="002136FC" w:rsidRPr="002136FC" w:rsidRDefault="002136FC" w:rsidP="002136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136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Правила подготовки к выполнению конкурсного задания</w:t>
                  </w:r>
                </w:p>
              </w:tc>
            </w:tr>
            <w:tr w:rsidR="002136FC" w:rsidRPr="002136FC" w:rsidTr="002136FC">
              <w:tc>
                <w:tcPr>
                  <w:tcW w:w="2281" w:type="dxa"/>
                  <w:shd w:val="clear" w:color="auto" w:fill="auto"/>
                </w:tcPr>
                <w:p w:rsidR="002136FC" w:rsidRPr="002136FC" w:rsidRDefault="002136FC" w:rsidP="002136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136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Робот </w:t>
                  </w:r>
                </w:p>
              </w:tc>
              <w:tc>
                <w:tcPr>
                  <w:tcW w:w="3724" w:type="dxa"/>
                  <w:shd w:val="clear" w:color="auto" w:fill="auto"/>
                </w:tcPr>
                <w:p w:rsidR="002136FC" w:rsidRPr="002136FC" w:rsidRDefault="002136FC" w:rsidP="002136FC">
                  <w:pPr>
                    <w:pStyle w:val="a5"/>
                    <w:shd w:val="clear" w:color="auto" w:fill="FEFEFE"/>
                    <w:spacing w:before="115" w:after="115"/>
                    <w:ind w:left="115" w:right="115"/>
                    <w:rPr>
                      <w:sz w:val="20"/>
                      <w:szCs w:val="20"/>
                    </w:rPr>
                  </w:pPr>
                  <w:r w:rsidRPr="002136FC">
                    <w:rPr>
                      <w:sz w:val="20"/>
                      <w:szCs w:val="20"/>
                    </w:rPr>
                    <w:t>Убедиться в исправности и целостности всех рабочих элементов робота, элементов крепления, электропроводки, переключателей, розеток, при помощи которых блоки питания робота включаются в сеть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2136FC" w:rsidRPr="002136FC" w:rsidRDefault="002136FC" w:rsidP="002136FC">
                  <w:pPr>
                    <w:pStyle w:val="a5"/>
                    <w:shd w:val="clear" w:color="auto" w:fill="FEFEFE"/>
                    <w:spacing w:before="115" w:after="115"/>
                    <w:ind w:left="115" w:right="115"/>
                    <w:rPr>
                      <w:sz w:val="20"/>
                      <w:szCs w:val="20"/>
                    </w:rPr>
                  </w:pPr>
                  <w:r w:rsidRPr="002136FC">
                    <w:rPr>
                      <w:sz w:val="20"/>
                      <w:szCs w:val="20"/>
                    </w:rPr>
                    <w:t xml:space="preserve">• Убедиться, что робот установлен на блокирующей подставке и не касается колесами поверхности стола. </w:t>
                  </w:r>
                </w:p>
                <w:p w:rsidR="002136FC" w:rsidRPr="002136FC" w:rsidRDefault="002136FC" w:rsidP="002136FC">
                  <w:pPr>
                    <w:pStyle w:val="a5"/>
                    <w:shd w:val="clear" w:color="auto" w:fill="FEFEFE"/>
                    <w:spacing w:before="115" w:after="115"/>
                    <w:ind w:left="115" w:right="115"/>
                    <w:rPr>
                      <w:sz w:val="20"/>
                      <w:szCs w:val="20"/>
                    </w:rPr>
                  </w:pPr>
                  <w:r w:rsidRPr="002136FC">
                    <w:rPr>
                      <w:sz w:val="20"/>
                      <w:szCs w:val="20"/>
                    </w:rPr>
                    <w:t xml:space="preserve">• Убедиться в исправности и правильности подключения автономных источников питания робота (аккумуляторных батарей). </w:t>
                  </w:r>
                </w:p>
                <w:p w:rsidR="002136FC" w:rsidRPr="002136FC" w:rsidRDefault="002136FC" w:rsidP="002136FC">
                  <w:pPr>
                    <w:pStyle w:val="a5"/>
                    <w:shd w:val="clear" w:color="auto" w:fill="FEFEFE"/>
                    <w:spacing w:before="115" w:beforeAutospacing="0" w:after="115" w:afterAutospacing="0"/>
                    <w:ind w:left="115" w:right="115"/>
                    <w:rPr>
                      <w:sz w:val="20"/>
                      <w:szCs w:val="20"/>
                    </w:rPr>
                  </w:pPr>
                </w:p>
              </w:tc>
            </w:tr>
            <w:tr w:rsidR="002136FC" w:rsidRPr="002136FC" w:rsidTr="002136FC">
              <w:tc>
                <w:tcPr>
                  <w:tcW w:w="2281" w:type="dxa"/>
                  <w:shd w:val="clear" w:color="auto" w:fill="auto"/>
                </w:tcPr>
                <w:p w:rsidR="002136FC" w:rsidRPr="002136FC" w:rsidRDefault="002136FC" w:rsidP="00B67CF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Конструктор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Lego</w:t>
                  </w:r>
                  <w:r w:rsidRPr="00213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67C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indstorms</w:t>
                  </w:r>
                </w:p>
              </w:tc>
              <w:tc>
                <w:tcPr>
                  <w:tcW w:w="3724" w:type="dxa"/>
                  <w:shd w:val="clear" w:color="auto" w:fill="auto"/>
                </w:tcPr>
                <w:p w:rsidR="002136FC" w:rsidRPr="002136FC" w:rsidRDefault="002136FC" w:rsidP="002136F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3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Проверить целостность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конструктора</w:t>
                  </w:r>
                  <w:r w:rsidRPr="00213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136FC" w:rsidRPr="002136FC" w:rsidRDefault="002136FC" w:rsidP="002136F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136FC">
              <w:rPr>
                <w:rFonts w:ascii="Times New Roman" w:hAnsi="Times New Roman" w:cs="Times New Roman"/>
                <w:sz w:val="28"/>
              </w:rPr>
  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  </w:r>
          </w:p>
          <w:p w:rsidR="002136FC" w:rsidRPr="002136FC" w:rsidRDefault="002136FC" w:rsidP="002136F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136FC">
              <w:rPr>
                <w:rFonts w:ascii="Times New Roman" w:hAnsi="Times New Roman" w:cs="Times New Roman"/>
                <w:sz w:val="28"/>
              </w:rPr>
              <w:t xml:space="preserve"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</w:t>
            </w:r>
            <w:r w:rsidRPr="002136FC">
              <w:rPr>
                <w:rFonts w:ascii="Times New Roman" w:hAnsi="Times New Roman" w:cs="Times New Roman"/>
                <w:sz w:val="28"/>
              </w:rPr>
              <w:lastRenderedPageBreak/>
              <w:t>инструмента и оборудования визуальным осмотром.</w:t>
            </w:r>
          </w:p>
          <w:p w:rsidR="002136FC" w:rsidRDefault="002136FC" w:rsidP="002136F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136FC">
              <w:rPr>
                <w:rFonts w:ascii="Times New Roman" w:hAnsi="Times New Roman" w:cs="Times New Roman"/>
                <w:sz w:val="28"/>
              </w:rPr>
              <w:t>Привести в порядок рабочую специальную одежду и обувь: застегнуть обшлага рукавов, заправить одежду и</w:t>
            </w:r>
            <w:r>
              <w:rPr>
                <w:rFonts w:ascii="Times New Roman" w:hAnsi="Times New Roman" w:cs="Times New Roman"/>
                <w:sz w:val="28"/>
              </w:rPr>
              <w:t xml:space="preserve"> застегнуть ее на все пуговицы.</w:t>
            </w:r>
          </w:p>
          <w:p w:rsidR="002136FC" w:rsidRPr="002136FC" w:rsidRDefault="002136FC" w:rsidP="002136F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136FC">
              <w:rPr>
                <w:rFonts w:ascii="Times New Roman" w:hAnsi="Times New Roman" w:cs="Times New Roman"/>
                <w:sz w:val="28"/>
              </w:rPr>
              <w:t>- проверить (визуально) правильность подключения оборудования в электросеть.</w:t>
            </w:r>
          </w:p>
          <w:p w:rsidR="002136FC" w:rsidRPr="002136FC" w:rsidRDefault="002136FC" w:rsidP="002136F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136FC">
              <w:rPr>
                <w:rFonts w:ascii="Times New Roman" w:hAnsi="Times New Roman" w:cs="Times New Roman"/>
                <w:sz w:val="28"/>
              </w:rPr>
              <w:t>2.6. Подготовить необходимые для работы материалы, приспособления, и разложить их на свои места, убрать с рабочего стола все лишнее.</w:t>
            </w:r>
          </w:p>
          <w:p w:rsidR="002136FC" w:rsidRDefault="002136FC" w:rsidP="002136F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136FC">
              <w:rPr>
                <w:rFonts w:ascii="Times New Roman" w:hAnsi="Times New Roman" w:cs="Times New Roman"/>
                <w:sz w:val="28"/>
              </w:rPr>
  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  </w:r>
          </w:p>
          <w:p w:rsidR="00CB2A27" w:rsidRPr="00CB2A27" w:rsidRDefault="00CB2A27" w:rsidP="00CB2A27">
            <w:pPr>
              <w:pStyle w:val="2"/>
              <w:spacing w:before="120" w:after="120"/>
              <w:ind w:firstLine="709"/>
              <w:outlineLvl w:val="1"/>
              <w:rPr>
                <w:rFonts w:ascii="Times New Roman" w:hAnsi="Times New Roman"/>
                <w:lang w:val="ru-RU"/>
              </w:rPr>
            </w:pPr>
            <w:bookmarkStart w:id="0" w:name="_Toc507427598"/>
            <w:r w:rsidRPr="00CB2A27">
              <w:rPr>
                <w:rFonts w:ascii="Times New Roman" w:hAnsi="Times New Roman"/>
              </w:rPr>
              <w:t xml:space="preserve">3.Требования охраны труда во время </w:t>
            </w:r>
            <w:bookmarkEnd w:id="0"/>
            <w:r w:rsidRPr="00CB2A27">
              <w:rPr>
                <w:rFonts w:ascii="Times New Roman" w:hAnsi="Times New Roman"/>
                <w:lang w:val="ru-RU"/>
              </w:rPr>
              <w:t>выполнения конкурсного задания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10"/>
              <w:gridCol w:w="4295"/>
            </w:tblGrid>
            <w:tr w:rsidR="00CB2A27" w:rsidRPr="00CB2A27" w:rsidTr="00CB2A27">
              <w:trPr>
                <w:tblHeader/>
              </w:trPr>
              <w:tc>
                <w:tcPr>
                  <w:tcW w:w="1710" w:type="dxa"/>
                  <w:shd w:val="clear" w:color="auto" w:fill="auto"/>
                  <w:vAlign w:val="center"/>
                </w:tcPr>
                <w:p w:rsidR="00CB2A27" w:rsidRPr="00CB2A27" w:rsidRDefault="00CB2A27" w:rsidP="00CB2A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8"/>
                    </w:rPr>
                  </w:pPr>
                  <w:r w:rsidRPr="00CB2A27">
                    <w:rPr>
                      <w:rFonts w:ascii="Times New Roman" w:eastAsia="Times New Roman" w:hAnsi="Times New Roman" w:cs="Times New Roman"/>
                      <w:b/>
                      <w:sz w:val="20"/>
                      <w:szCs w:val="28"/>
                    </w:rPr>
                    <w:t>Наименование инструмента/ оборудования</w:t>
                  </w:r>
                </w:p>
              </w:tc>
              <w:tc>
                <w:tcPr>
                  <w:tcW w:w="4295" w:type="dxa"/>
                  <w:shd w:val="clear" w:color="auto" w:fill="auto"/>
                  <w:vAlign w:val="center"/>
                </w:tcPr>
                <w:p w:rsidR="00CB2A27" w:rsidRPr="00CB2A27" w:rsidRDefault="00CB2A27" w:rsidP="00CB2A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8"/>
                    </w:rPr>
                  </w:pPr>
                  <w:r w:rsidRPr="00CB2A27">
                    <w:rPr>
                      <w:rFonts w:ascii="Times New Roman" w:eastAsia="Times New Roman" w:hAnsi="Times New Roman" w:cs="Times New Roman"/>
                      <w:b/>
                      <w:sz w:val="20"/>
                      <w:szCs w:val="28"/>
                    </w:rPr>
                    <w:t>Требования безопасности</w:t>
                  </w:r>
                </w:p>
              </w:tc>
            </w:tr>
            <w:tr w:rsidR="00CB2A27" w:rsidRPr="00CB2A27" w:rsidTr="00CB2A27">
              <w:tc>
                <w:tcPr>
                  <w:tcW w:w="1710" w:type="dxa"/>
                  <w:shd w:val="clear" w:color="auto" w:fill="auto"/>
                </w:tcPr>
                <w:p w:rsidR="00CB2A27" w:rsidRPr="00CB2A27" w:rsidRDefault="00CB2A27" w:rsidP="00CB2A2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  <w:r w:rsidRPr="00CB2A27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 xml:space="preserve">Робот </w:t>
                  </w:r>
                </w:p>
              </w:tc>
              <w:tc>
                <w:tcPr>
                  <w:tcW w:w="4295" w:type="dxa"/>
                  <w:shd w:val="clear" w:color="auto" w:fill="auto"/>
                </w:tcPr>
                <w:p w:rsidR="00CB2A27" w:rsidRDefault="00CB2A27" w:rsidP="00CB2A27">
                  <w:pPr>
                    <w:pStyle w:val="a5"/>
                    <w:shd w:val="clear" w:color="auto" w:fill="FFFFFF"/>
                    <w:spacing w:after="0" w:afterAutospacing="0"/>
                    <w:textAlignment w:val="baseline"/>
                    <w:rPr>
                      <w:sz w:val="20"/>
                      <w:szCs w:val="28"/>
                    </w:rPr>
                  </w:pPr>
                  <w:r w:rsidRPr="00CB2A27">
                    <w:rPr>
                      <w:sz w:val="20"/>
                      <w:szCs w:val="28"/>
                    </w:rPr>
                    <w:t xml:space="preserve">• Запрещается касаться руками движущихся элементов робота и дополнительного навесного оборудования во время работы робота. </w:t>
                  </w:r>
                </w:p>
                <w:p w:rsidR="00CB2A27" w:rsidRDefault="00CB2A27" w:rsidP="00CB2A27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0"/>
                      <w:szCs w:val="28"/>
                    </w:rPr>
                  </w:pPr>
                  <w:r w:rsidRPr="00CB2A27">
                    <w:rPr>
                      <w:sz w:val="20"/>
                      <w:szCs w:val="28"/>
                    </w:rPr>
                    <w:t>• Запрещается проводить очистку, обслуживание, ремонт и механическую настройку элементов робота и дополнительного навесного оборудования во включенном состоянии и при подключенном к нему зарядном устройстве.</w:t>
                  </w:r>
                </w:p>
                <w:p w:rsidR="00CB2A27" w:rsidRDefault="00CB2A27" w:rsidP="00CB2A27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0"/>
                      <w:szCs w:val="28"/>
                    </w:rPr>
                  </w:pPr>
                  <w:r w:rsidRPr="00CB2A27">
                    <w:rPr>
                      <w:sz w:val="20"/>
                      <w:szCs w:val="28"/>
                    </w:rPr>
                    <w:t xml:space="preserve"> • Запрещается программировать и тестировать робота на рабочем столе без размещения его на подставке, позволяющей избежать контакт колёс и гусениц с поверхностью рабочего стола.</w:t>
                  </w:r>
                </w:p>
                <w:p w:rsidR="00CB2A27" w:rsidRPr="00CB2A27" w:rsidRDefault="00CB2A27" w:rsidP="00CB2A27">
                  <w:pPr>
                    <w:pStyle w:val="a5"/>
                    <w:shd w:val="clear" w:color="auto" w:fill="FFFFFF"/>
                    <w:textAlignment w:val="baseline"/>
                    <w:rPr>
                      <w:sz w:val="20"/>
                      <w:szCs w:val="28"/>
                    </w:rPr>
                  </w:pPr>
                  <w:r w:rsidRPr="00CB2A27">
                    <w:rPr>
                      <w:sz w:val="20"/>
                      <w:szCs w:val="28"/>
                    </w:rPr>
                    <w:t xml:space="preserve">• Запрещается использовать ножи при монтаже/замене/обслуживании элементов робота и дополнительного навесного оборудования </w:t>
                  </w:r>
                </w:p>
              </w:tc>
            </w:tr>
          </w:tbl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При выполнении конкурсных заданий и уборке рабочих мест: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- необходимо быть внимательным, не отвлекаться посторонними разговорами и делами, не отвлекать других участников;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- соблюдать настоящую инструкцию;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- поддерживать порядок и чистоту на рабочем месте;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- рабочий инструмент располагать таким образом, чтобы исключалась возможность его скатывания и падения;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- выполнять конкурсные задания только исправным инструментом;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  </w:r>
          </w:p>
          <w:p w:rsidR="00CB2A27" w:rsidRPr="00CB2A27" w:rsidRDefault="00CB2A27" w:rsidP="00CB2A27">
            <w:pPr>
              <w:pStyle w:val="2"/>
              <w:spacing w:before="120" w:after="120"/>
              <w:ind w:firstLine="709"/>
              <w:outlineLvl w:val="1"/>
              <w:rPr>
                <w:rFonts w:ascii="Times New Roman" w:hAnsi="Times New Roman"/>
              </w:rPr>
            </w:pPr>
            <w:bookmarkStart w:id="1" w:name="_Toc507427599"/>
            <w:r w:rsidRPr="00CB2A27">
              <w:rPr>
                <w:rFonts w:ascii="Times New Roman" w:hAnsi="Times New Roman"/>
              </w:rPr>
              <w:t>4. Требования охраны труда в аварийных ситуациях</w:t>
            </w:r>
            <w:bookmarkEnd w:id="1"/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4.2. В случае возникновения у участника плохого самочувствия или получения травмы сообщить об этом эксперту.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</w:t>
            </w:r>
            <w:r w:rsidRPr="00CB2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врачу.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 xml:space="preserve">При происшествии взрыва необходимо спокойно уточнить обстановку и действовать по </w:t>
            </w:r>
            <w:r w:rsidRPr="00CB2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  </w:r>
          </w:p>
          <w:p w:rsidR="00CB2A27" w:rsidRPr="00CB2A27" w:rsidRDefault="00CB2A27" w:rsidP="00CB2A27">
            <w:pPr>
              <w:pStyle w:val="2"/>
              <w:spacing w:before="120" w:after="120"/>
              <w:ind w:firstLine="709"/>
              <w:outlineLvl w:val="1"/>
              <w:rPr>
                <w:rFonts w:ascii="Times New Roman" w:hAnsi="Times New Roman"/>
              </w:rPr>
            </w:pPr>
            <w:bookmarkStart w:id="2" w:name="_Toc507427600"/>
            <w:r w:rsidRPr="00CB2A27">
              <w:rPr>
                <w:rFonts w:ascii="Times New Roman" w:hAnsi="Times New Roman"/>
              </w:rPr>
              <w:t>5.Требование охраны труда по окончании работ</w:t>
            </w:r>
            <w:bookmarkEnd w:id="2"/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После окончания работ каждый участник обязан: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 xml:space="preserve">5.1. Привести в порядок рабочее место. 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выключить робота и все зарядные устройства. 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 робота на подставке.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. Убрать средства индивидуальной защиты в отведенное для хранений место.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. Отключить инструмент и оборудование от сети.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. Инструмент убрать в специально предназначенное для хранений место.</w:t>
            </w:r>
          </w:p>
          <w:p w:rsidR="00CB2A27" w:rsidRPr="00CB2A27" w:rsidRDefault="00CB2A27" w:rsidP="00CB2A2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2A27">
              <w:rPr>
                <w:rFonts w:ascii="Times New Roman" w:hAnsi="Times New Roman" w:cs="Times New Roman"/>
                <w:sz w:val="28"/>
                <w:szCs w:val="28"/>
              </w:rPr>
              <w:t>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  </w:r>
          </w:p>
          <w:p w:rsidR="00CB2A27" w:rsidRPr="002136FC" w:rsidRDefault="00CB2A27" w:rsidP="002136F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136FC" w:rsidRPr="002136FC" w:rsidRDefault="002136FC" w:rsidP="002136F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1A71C1" w:rsidRPr="00590CDC" w:rsidRDefault="001A71C1" w:rsidP="001A71C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CDC" w:rsidRPr="00590CDC" w:rsidRDefault="00590CDC" w:rsidP="001F34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CDC" w:rsidRPr="00590CDC" w:rsidSect="00C5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217A"/>
    <w:multiLevelType w:val="hybridMultilevel"/>
    <w:tmpl w:val="DF5E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81FA3"/>
    <w:multiLevelType w:val="hybridMultilevel"/>
    <w:tmpl w:val="CB58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A5"/>
    <w:rsid w:val="00134E3E"/>
    <w:rsid w:val="001A71C1"/>
    <w:rsid w:val="001F3495"/>
    <w:rsid w:val="002136FC"/>
    <w:rsid w:val="00374528"/>
    <w:rsid w:val="00590CDC"/>
    <w:rsid w:val="005C41B9"/>
    <w:rsid w:val="007C14A4"/>
    <w:rsid w:val="007C6024"/>
    <w:rsid w:val="007F05A5"/>
    <w:rsid w:val="008C7C7B"/>
    <w:rsid w:val="008E3A2E"/>
    <w:rsid w:val="0099573E"/>
    <w:rsid w:val="009F22D2"/>
    <w:rsid w:val="00A161AE"/>
    <w:rsid w:val="00AF027E"/>
    <w:rsid w:val="00B67CF3"/>
    <w:rsid w:val="00C50A6A"/>
    <w:rsid w:val="00CB2A27"/>
    <w:rsid w:val="00CC48C9"/>
    <w:rsid w:val="00D57D35"/>
    <w:rsid w:val="00ED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6A"/>
  </w:style>
  <w:style w:type="paragraph" w:styleId="2">
    <w:name w:val="heading 2"/>
    <w:basedOn w:val="a"/>
    <w:next w:val="a"/>
    <w:link w:val="20"/>
    <w:semiHidden/>
    <w:unhideWhenUsed/>
    <w:qFormat/>
    <w:rsid w:val="00CB2A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C7C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C48C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C48C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C48C9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Normal (Web)"/>
    <w:basedOn w:val="a"/>
    <w:uiPriority w:val="99"/>
    <w:unhideWhenUsed/>
    <w:rsid w:val="001A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B2A2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a6">
    <w:name w:val="Strong"/>
    <w:basedOn w:val="a0"/>
    <w:uiPriority w:val="22"/>
    <w:qFormat/>
    <w:rsid w:val="00CB2A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Безкоровайный</dc:creator>
  <cp:keywords/>
  <dc:description/>
  <cp:lastModifiedBy>Admin</cp:lastModifiedBy>
  <cp:revision>2</cp:revision>
  <dcterms:created xsi:type="dcterms:W3CDTF">2019-10-26T16:14:00Z</dcterms:created>
  <dcterms:modified xsi:type="dcterms:W3CDTF">2019-10-26T16:14:00Z</dcterms:modified>
</cp:coreProperties>
</file>